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FB087" w14:textId="5B76BC83" w:rsidR="00582674" w:rsidRPr="00F776C1" w:rsidRDefault="00861664" w:rsidP="00582674">
      <w:pPr>
        <w:shd w:val="clear" w:color="auto" w:fill="FFFFFF"/>
        <w:spacing w:before="300" w:after="300" w:line="240" w:lineRule="auto"/>
        <w:jc w:val="both"/>
        <w:outlineLvl w:val="2"/>
        <w:rPr>
          <w:rFonts w:ascii="Helvetica" w:eastAsia="Times New Roman" w:hAnsi="Helvetica" w:cs="Helvetica"/>
          <w:b/>
          <w:bCs/>
          <w:color w:val="00B0F0"/>
          <w:sz w:val="27"/>
          <w:szCs w:val="27"/>
          <w:lang w:eastAsia="en-GB"/>
        </w:rPr>
      </w:pPr>
      <w:bookmarkStart w:id="0" w:name="_GoBack"/>
      <w:bookmarkEnd w:id="0"/>
      <w:r w:rsidRPr="00F776C1">
        <w:rPr>
          <w:rFonts w:ascii="Helvetica" w:eastAsia="Times New Roman" w:hAnsi="Helvetica" w:cs="Helvetica"/>
          <w:b/>
          <w:bCs/>
          <w:color w:val="00B0F0"/>
          <w:sz w:val="27"/>
          <w:szCs w:val="27"/>
          <w:lang w:eastAsia="en-GB"/>
        </w:rPr>
        <w:t>Natural Flood Management Project Officer, (Buckingham Area)</w:t>
      </w:r>
    </w:p>
    <w:p w14:paraId="4315A63F" w14:textId="71B53F26" w:rsidR="00F776C1" w:rsidRPr="00F776C1" w:rsidRDefault="00F776C1" w:rsidP="00F776C1">
      <w:pPr>
        <w:rPr>
          <w:rFonts w:ascii="Helvetica" w:eastAsia="Times New Roman" w:hAnsi="Helvetica" w:cs="Helvetica"/>
          <w:b/>
          <w:bCs/>
          <w:color w:val="00B0F0"/>
          <w:sz w:val="28"/>
          <w:szCs w:val="28"/>
          <w:lang w:eastAsia="en-GB"/>
        </w:rPr>
      </w:pPr>
      <w:r w:rsidRPr="00F776C1">
        <w:rPr>
          <w:rFonts w:ascii="Helvetica" w:hAnsi="Helvetica" w:cs="Helvetica"/>
          <w:b/>
          <w:bCs/>
          <w:color w:val="00B0F0"/>
          <w:sz w:val="28"/>
          <w:szCs w:val="28"/>
        </w:rPr>
        <w:t>A Project run by the River Thame Conservation Trust (RTCT), in Partnership with The Upper &amp; Bedford Ouse Catchment Partnership (U&amp;BOCP) -</w:t>
      </w:r>
      <w:r w:rsidRPr="00F776C1">
        <w:rPr>
          <w:rFonts w:ascii="Helvetica" w:eastAsia="Times New Roman" w:hAnsi="Helvetica" w:cs="Helvetica"/>
          <w:b/>
          <w:bCs/>
          <w:color w:val="00B0F0"/>
          <w:sz w:val="28"/>
          <w:szCs w:val="28"/>
          <w:lang w:eastAsia="en-GB"/>
        </w:rPr>
        <w:t xml:space="preserve"> (Buckingham Area) </w:t>
      </w:r>
    </w:p>
    <w:p w14:paraId="60F3DBF0" w14:textId="72EC3350" w:rsidR="00A17185" w:rsidRPr="00861664" w:rsidRDefault="00A17185" w:rsidP="00582674">
      <w:pPr>
        <w:keepNext/>
        <w:keepLines/>
        <w:spacing w:before="240" w:after="0"/>
        <w:jc w:val="both"/>
        <w:outlineLvl w:val="0"/>
        <w:rPr>
          <w:rFonts w:asciiTheme="majorHAnsi" w:eastAsiaTheme="majorEastAsia" w:hAnsiTheme="majorHAnsi" w:cstheme="majorBidi"/>
          <w:b/>
          <w:bCs/>
          <w:color w:val="2F5496" w:themeColor="accent1" w:themeShade="BF"/>
          <w:sz w:val="32"/>
          <w:szCs w:val="32"/>
          <w:lang w:val="en-US"/>
        </w:rPr>
      </w:pPr>
      <w:r w:rsidRPr="00861664">
        <w:rPr>
          <w:rFonts w:asciiTheme="majorHAnsi" w:eastAsiaTheme="majorEastAsia" w:hAnsiTheme="majorHAnsi" w:cstheme="majorBidi"/>
          <w:b/>
          <w:bCs/>
          <w:color w:val="2F5496" w:themeColor="accent1" w:themeShade="BF"/>
          <w:sz w:val="32"/>
          <w:szCs w:val="32"/>
          <w:lang w:val="en-US"/>
        </w:rPr>
        <w:t>Project Outline</w:t>
      </w:r>
      <w:r w:rsidR="00A53A11" w:rsidRPr="00861664">
        <w:rPr>
          <w:rFonts w:asciiTheme="majorHAnsi" w:eastAsiaTheme="majorEastAsia" w:hAnsiTheme="majorHAnsi" w:cstheme="majorBidi"/>
          <w:b/>
          <w:bCs/>
          <w:color w:val="2F5496" w:themeColor="accent1" w:themeShade="BF"/>
          <w:sz w:val="32"/>
          <w:szCs w:val="32"/>
          <w:lang w:val="en-US"/>
        </w:rPr>
        <w:t xml:space="preserve"> and Management</w:t>
      </w:r>
    </w:p>
    <w:p w14:paraId="1ED911CE" w14:textId="4F0D4D29" w:rsidR="0073080D" w:rsidRDefault="00A17185" w:rsidP="0073080D">
      <w:bookmarkStart w:id="1" w:name="_Hlk19803149"/>
      <w:r>
        <w:rPr>
          <w:rFonts w:ascii="Calibri" w:eastAsiaTheme="majorEastAsia" w:hAnsi="Calibri" w:cs="Calibri"/>
          <w:color w:val="000000" w:themeColor="text1"/>
          <w:lang w:val="en-US"/>
        </w:rPr>
        <w:t xml:space="preserve">This is a 3-year project to </w:t>
      </w:r>
      <w:r w:rsidRPr="00A17185">
        <w:rPr>
          <w:rFonts w:ascii="Calibri" w:eastAsiaTheme="majorEastAsia" w:hAnsi="Calibri" w:cs="Calibri"/>
          <w:color w:val="000000" w:themeColor="text1"/>
          <w:lang w:val="en-US"/>
        </w:rPr>
        <w:t xml:space="preserve">design, plan and deliver a series of </w:t>
      </w:r>
      <w:r w:rsidRPr="00A17185">
        <w:rPr>
          <w:lang w:val="en-US"/>
        </w:rPr>
        <w:t xml:space="preserve">flood mitigation measures designed to protect properties in Buckingham Town, which are at medium risk of flooding. </w:t>
      </w:r>
      <w:r>
        <w:rPr>
          <w:lang w:val="en-US"/>
        </w:rPr>
        <w:t xml:space="preserve"> The design </w:t>
      </w:r>
      <w:r w:rsidR="006528A6">
        <w:rPr>
          <w:lang w:val="en-US"/>
        </w:rPr>
        <w:t>will</w:t>
      </w:r>
      <w:r>
        <w:rPr>
          <w:lang w:val="en-US"/>
        </w:rPr>
        <w:t xml:space="preserve"> incorporate a suite </w:t>
      </w:r>
      <w:r w:rsidR="00E965F9">
        <w:rPr>
          <w:lang w:val="en-US"/>
        </w:rPr>
        <w:t xml:space="preserve">of </w:t>
      </w:r>
      <w:r w:rsidR="00AF30E9" w:rsidRPr="00A17185">
        <w:rPr>
          <w:lang w:val="en-US"/>
        </w:rPr>
        <w:t>Natural</w:t>
      </w:r>
      <w:r w:rsidR="00AF30E9">
        <w:rPr>
          <w:rFonts w:ascii="Calibri" w:eastAsiaTheme="majorEastAsia" w:hAnsi="Calibri" w:cs="Calibri"/>
          <w:color w:val="000000" w:themeColor="text1"/>
          <w:lang w:val="en-US"/>
        </w:rPr>
        <w:t xml:space="preserve"> Flood</w:t>
      </w:r>
      <w:r>
        <w:rPr>
          <w:rFonts w:ascii="Calibri" w:eastAsiaTheme="majorEastAsia" w:hAnsi="Calibri" w:cs="Calibri"/>
          <w:color w:val="000000" w:themeColor="text1"/>
          <w:lang w:val="en-US"/>
        </w:rPr>
        <w:t xml:space="preserve"> Management techniques</w:t>
      </w:r>
      <w:r w:rsidR="00E965F9">
        <w:rPr>
          <w:rFonts w:ascii="Calibri" w:eastAsiaTheme="majorEastAsia" w:hAnsi="Calibri" w:cs="Calibri"/>
          <w:color w:val="000000" w:themeColor="text1"/>
          <w:lang w:val="en-US"/>
        </w:rPr>
        <w:t>.</w:t>
      </w:r>
      <w:r>
        <w:rPr>
          <w:rFonts w:ascii="Calibri" w:eastAsiaTheme="majorEastAsia" w:hAnsi="Calibri" w:cs="Calibri"/>
          <w:color w:val="000000" w:themeColor="text1"/>
          <w:lang w:val="en-US"/>
        </w:rPr>
        <w:t xml:space="preserve"> </w:t>
      </w:r>
      <w:r>
        <w:rPr>
          <w:lang w:val="en-US"/>
        </w:rPr>
        <w:t xml:space="preserve"> </w:t>
      </w:r>
      <w:bookmarkEnd w:id="1"/>
      <w:r w:rsidR="0073080D">
        <w:t>This project will be managed by the River Thame Conservation Trust (RTCT) (The Employer), in partnership with The Upper &amp; Bedford Ouse Catchment Partnership (U&amp;BOCP).</w:t>
      </w:r>
    </w:p>
    <w:p w14:paraId="0AAE7D06" w14:textId="478D9D51" w:rsidR="00582674" w:rsidRDefault="00BD21E4" w:rsidP="0073080D">
      <w:pPr>
        <w:rPr>
          <w:lang w:val="en-US"/>
        </w:rPr>
      </w:pPr>
      <w:r w:rsidRPr="007B6879">
        <w:rPr>
          <w:lang w:val="en-US"/>
        </w:rPr>
        <w:t xml:space="preserve"> </w:t>
      </w:r>
      <w:r w:rsidR="00582674" w:rsidRPr="007B6879">
        <w:rPr>
          <w:lang w:val="en-US"/>
        </w:rPr>
        <w:t>The River Thame Conservation Trust is a small charity, based in Headington, Oxford, dedicated to conserving, protecting and rehabilitating the River Thame and its catchment and nearby rivers and their catchments.  The Trust also promotes education and understanding of rivers, their catchments and associated freshwater habitats.</w:t>
      </w:r>
      <w:r w:rsidR="00582674">
        <w:rPr>
          <w:lang w:val="en-US"/>
        </w:rPr>
        <w:t xml:space="preserve"> </w:t>
      </w:r>
    </w:p>
    <w:p w14:paraId="7E3AA7E6" w14:textId="5D3D2C95" w:rsidR="00582674" w:rsidRDefault="00582674" w:rsidP="00582674">
      <w:pPr>
        <w:keepNext/>
        <w:keepLines/>
        <w:spacing w:before="240" w:after="0"/>
        <w:jc w:val="both"/>
        <w:outlineLvl w:val="0"/>
        <w:rPr>
          <w:color w:val="000000" w:themeColor="text1"/>
          <w:lang w:val="en-US"/>
        </w:rPr>
      </w:pPr>
      <w:r w:rsidRPr="007B6879">
        <w:rPr>
          <w:lang w:val="en-US"/>
        </w:rPr>
        <w:t>The Charity runs a number of practical conservation and education projects throughout the area funded by the Thames Water, The Environment Agency and other donors.</w:t>
      </w:r>
      <w:r>
        <w:rPr>
          <w:lang w:val="en-US"/>
        </w:rPr>
        <w:t xml:space="preserve"> </w:t>
      </w:r>
      <w:r w:rsidRPr="007B6879">
        <w:rPr>
          <w:lang w:val="en-US"/>
        </w:rPr>
        <w:t>The Trust also acts as the joint host for the River Thame Catchment Partnership and works closely with other catchment partnerships, particularly within the River Thames catchment and the Upper Ouse and Bedford Catchment.</w:t>
      </w:r>
      <w:r>
        <w:rPr>
          <w:lang w:val="en-US"/>
        </w:rPr>
        <w:t xml:space="preserve"> </w:t>
      </w:r>
      <w:r w:rsidRPr="007B6879">
        <w:rPr>
          <w:color w:val="000000" w:themeColor="text1"/>
          <w:lang w:val="en-US"/>
        </w:rPr>
        <w:t xml:space="preserve">The project will also be overseen by a steering group made up of representatives from </w:t>
      </w:r>
      <w:r>
        <w:rPr>
          <w:color w:val="000000" w:themeColor="text1"/>
          <w:lang w:val="en-US"/>
        </w:rPr>
        <w:t xml:space="preserve">RTCT </w:t>
      </w:r>
      <w:r w:rsidRPr="007B6879">
        <w:rPr>
          <w:color w:val="000000" w:themeColor="text1"/>
          <w:lang w:val="en-US"/>
        </w:rPr>
        <w:t>the Upper Ouse Catchment Partnership, the Environment Agency, AVDC and Bucks CC.</w:t>
      </w:r>
    </w:p>
    <w:p w14:paraId="764BDE9B" w14:textId="4A1AB911" w:rsidR="00861664" w:rsidRPr="00A17185" w:rsidRDefault="00861664" w:rsidP="00582674">
      <w:pPr>
        <w:keepNext/>
        <w:keepLines/>
        <w:spacing w:before="240" w:after="0"/>
        <w:jc w:val="both"/>
        <w:outlineLvl w:val="0"/>
        <w:rPr>
          <w:rFonts w:asciiTheme="majorHAnsi" w:eastAsiaTheme="majorEastAsia" w:hAnsiTheme="majorHAnsi" w:cstheme="majorBidi"/>
          <w:color w:val="2F5496" w:themeColor="accent1" w:themeShade="BF"/>
          <w:sz w:val="32"/>
          <w:szCs w:val="32"/>
          <w:lang w:val="en-US"/>
        </w:rPr>
      </w:pPr>
      <w:r w:rsidRPr="00A17185">
        <w:rPr>
          <w:rFonts w:asciiTheme="majorHAnsi" w:eastAsiaTheme="majorEastAsia" w:hAnsiTheme="majorHAnsi" w:cstheme="majorBidi"/>
          <w:color w:val="2F5496" w:themeColor="accent1" w:themeShade="BF"/>
          <w:sz w:val="32"/>
          <w:szCs w:val="32"/>
          <w:lang w:val="en-US"/>
        </w:rPr>
        <w:t>Project Area</w:t>
      </w:r>
    </w:p>
    <w:p w14:paraId="57A7E7C7" w14:textId="77777777" w:rsidR="00861664" w:rsidRPr="00A17185" w:rsidRDefault="00861664" w:rsidP="00582674">
      <w:pPr>
        <w:ind w:left="360"/>
        <w:contextualSpacing/>
        <w:jc w:val="both"/>
        <w:rPr>
          <w:sz w:val="6"/>
          <w:lang w:val="en-US"/>
        </w:rPr>
      </w:pPr>
    </w:p>
    <w:p w14:paraId="5F73A6B7" w14:textId="5D2A05A3" w:rsidR="00861664" w:rsidRDefault="00582674" w:rsidP="00582674">
      <w:pPr>
        <w:contextualSpacing/>
        <w:jc w:val="both"/>
        <w:rPr>
          <w:lang w:val="en-US"/>
        </w:rPr>
      </w:pPr>
      <w:r w:rsidRPr="00A17185">
        <w:rPr>
          <w:noProof/>
          <w:lang w:eastAsia="en-GB"/>
        </w:rPr>
        <w:drawing>
          <wp:anchor distT="0" distB="0" distL="114300" distR="114300" simplePos="0" relativeHeight="251658240" behindDoc="1" locked="0" layoutInCell="1" allowOverlap="1" wp14:anchorId="5888E983" wp14:editId="67AC108B">
            <wp:simplePos x="0" y="0"/>
            <wp:positionH relativeFrom="margin">
              <wp:posOffset>0</wp:posOffset>
            </wp:positionH>
            <wp:positionV relativeFrom="paragraph">
              <wp:posOffset>186690</wp:posOffset>
            </wp:positionV>
            <wp:extent cx="3771900" cy="3254375"/>
            <wp:effectExtent l="0" t="0" r="0" b="3175"/>
            <wp:wrapTight wrapText="bothSides">
              <wp:wrapPolygon edited="0">
                <wp:start x="0" y="0"/>
                <wp:lineTo x="0" y="21495"/>
                <wp:lineTo x="21491" y="21495"/>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974" r="9428"/>
                    <a:stretch/>
                  </pic:blipFill>
                  <pic:spPr bwMode="auto">
                    <a:xfrm>
                      <a:off x="0" y="0"/>
                      <a:ext cx="3771900" cy="3254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1664" w:rsidRPr="00A17185">
        <w:rPr>
          <w:lang w:val="en-US"/>
        </w:rPr>
        <w:t xml:space="preserve">The project area involves the </w:t>
      </w:r>
      <w:r w:rsidR="007B6879">
        <w:rPr>
          <w:lang w:val="en-US"/>
        </w:rPr>
        <w:t xml:space="preserve">Upper Ouse </w:t>
      </w:r>
      <w:r w:rsidR="00861664" w:rsidRPr="00A17185">
        <w:rPr>
          <w:lang w:val="en-US"/>
        </w:rPr>
        <w:t xml:space="preserve">catchment area from Buckingham upstream </w:t>
      </w:r>
    </w:p>
    <w:p w14:paraId="4239D985" w14:textId="7F117E5F" w:rsidR="00920246" w:rsidRPr="00A17185" w:rsidRDefault="00920246" w:rsidP="00582674">
      <w:pPr>
        <w:contextualSpacing/>
        <w:jc w:val="both"/>
        <w:rPr>
          <w:lang w:val="en-US"/>
        </w:rPr>
      </w:pPr>
    </w:p>
    <w:p w14:paraId="102F4CA8" w14:textId="77777777" w:rsidR="00582674" w:rsidRPr="00582674" w:rsidRDefault="00582674" w:rsidP="00582674">
      <w:pPr>
        <w:jc w:val="both"/>
        <w:rPr>
          <w:i/>
          <w:iCs/>
          <w:lang w:val="en-US"/>
        </w:rPr>
      </w:pPr>
      <w:r w:rsidRPr="00582674">
        <w:rPr>
          <w:i/>
          <w:iCs/>
          <w:lang w:val="en-US"/>
        </w:rPr>
        <w:t>The main tributaries are shown (including Hinton Stream, Radstone Brook, Stowe Brook, Syresham Stream) along with several areas of population for reference.</w:t>
      </w:r>
    </w:p>
    <w:p w14:paraId="3AD5464E" w14:textId="77777777" w:rsidR="00986D18" w:rsidRDefault="00986D18" w:rsidP="00582674">
      <w:pPr>
        <w:jc w:val="both"/>
        <w:rPr>
          <w:lang w:val="en-US"/>
        </w:rPr>
      </w:pPr>
    </w:p>
    <w:p w14:paraId="77B2A6FB" w14:textId="77777777" w:rsidR="00986D18" w:rsidRDefault="00986D18" w:rsidP="00582674">
      <w:pPr>
        <w:jc w:val="both"/>
        <w:rPr>
          <w:lang w:val="en-US"/>
        </w:rPr>
      </w:pPr>
    </w:p>
    <w:p w14:paraId="3A5CBE2D" w14:textId="77777777" w:rsidR="00986D18" w:rsidRDefault="00986D18" w:rsidP="00582674">
      <w:pPr>
        <w:jc w:val="both"/>
        <w:rPr>
          <w:lang w:val="en-US"/>
        </w:rPr>
      </w:pPr>
    </w:p>
    <w:p w14:paraId="674F43CE" w14:textId="77777777" w:rsidR="00986D18" w:rsidRDefault="00986D18" w:rsidP="00582674">
      <w:pPr>
        <w:jc w:val="both"/>
        <w:rPr>
          <w:lang w:val="en-US"/>
        </w:rPr>
      </w:pPr>
    </w:p>
    <w:p w14:paraId="1966AADB" w14:textId="77777777" w:rsidR="00986D18" w:rsidRDefault="00986D18" w:rsidP="00582674">
      <w:pPr>
        <w:jc w:val="both"/>
        <w:rPr>
          <w:lang w:val="en-US"/>
        </w:rPr>
      </w:pPr>
    </w:p>
    <w:p w14:paraId="4EB25E9B" w14:textId="77777777" w:rsidR="00986D18" w:rsidRDefault="00986D18" w:rsidP="00582674">
      <w:pPr>
        <w:jc w:val="both"/>
        <w:rPr>
          <w:lang w:val="en-US"/>
        </w:rPr>
      </w:pPr>
    </w:p>
    <w:p w14:paraId="6EA8A930" w14:textId="77777777" w:rsidR="00986D18" w:rsidRDefault="00986D18" w:rsidP="00582674">
      <w:pPr>
        <w:jc w:val="both"/>
        <w:rPr>
          <w:lang w:val="en-US"/>
        </w:rPr>
      </w:pPr>
    </w:p>
    <w:p w14:paraId="6DB3D19A" w14:textId="77777777" w:rsidR="00986D18" w:rsidRDefault="00986D18" w:rsidP="00582674">
      <w:pPr>
        <w:jc w:val="both"/>
        <w:rPr>
          <w:lang w:val="en-US"/>
        </w:rPr>
      </w:pPr>
    </w:p>
    <w:p w14:paraId="236432C2" w14:textId="30C07C05" w:rsidR="00A53A11" w:rsidRDefault="00A53A11" w:rsidP="00582674">
      <w:pPr>
        <w:pStyle w:val="Heading1"/>
        <w:jc w:val="both"/>
        <w:rPr>
          <w:lang w:val="en-US"/>
        </w:rPr>
      </w:pPr>
      <w:r>
        <w:rPr>
          <w:lang w:val="en-US"/>
        </w:rPr>
        <w:t xml:space="preserve">Project Detail </w:t>
      </w:r>
    </w:p>
    <w:p w14:paraId="3A897369" w14:textId="77777777" w:rsidR="00A53A11" w:rsidRPr="007B6879" w:rsidRDefault="00A53A11" w:rsidP="00582674">
      <w:pPr>
        <w:contextualSpacing/>
        <w:jc w:val="both"/>
        <w:rPr>
          <w:sz w:val="6"/>
          <w:szCs w:val="6"/>
          <w:lang w:val="en-US"/>
        </w:rPr>
      </w:pPr>
    </w:p>
    <w:p w14:paraId="3CDB880A" w14:textId="773C9C15" w:rsidR="00986D18" w:rsidRDefault="009B79AA" w:rsidP="00582674">
      <w:pPr>
        <w:pStyle w:val="ListParagraph"/>
        <w:numPr>
          <w:ilvl w:val="0"/>
          <w:numId w:val="12"/>
        </w:numPr>
        <w:spacing w:line="276" w:lineRule="auto"/>
        <w:ind w:left="360"/>
        <w:jc w:val="both"/>
        <w:rPr>
          <w:lang w:val="en-US"/>
        </w:rPr>
      </w:pPr>
      <w:r w:rsidRPr="002D4F9E">
        <w:rPr>
          <w:lang w:val="en-US"/>
        </w:rPr>
        <w:t xml:space="preserve">You will </w:t>
      </w:r>
      <w:r w:rsidR="00A17185" w:rsidRPr="002D4F9E">
        <w:rPr>
          <w:lang w:val="en-US"/>
        </w:rPr>
        <w:t>Investigate</w:t>
      </w:r>
      <w:r w:rsidR="00A53A11" w:rsidRPr="002D4F9E">
        <w:rPr>
          <w:lang w:val="en-US"/>
        </w:rPr>
        <w:t xml:space="preserve"> </w:t>
      </w:r>
      <w:r w:rsidR="00986D18">
        <w:rPr>
          <w:lang w:val="en-US"/>
        </w:rPr>
        <w:t xml:space="preserve">and implement a series of </w:t>
      </w:r>
      <w:r w:rsidR="00A17185" w:rsidRPr="002D4F9E">
        <w:rPr>
          <w:lang w:val="en-US"/>
        </w:rPr>
        <w:t>NFM measures</w:t>
      </w:r>
      <w:r w:rsidR="00CA0DFB">
        <w:rPr>
          <w:lang w:val="en-US"/>
        </w:rPr>
        <w:t>*</w:t>
      </w:r>
      <w:r w:rsidR="00A17185" w:rsidRPr="002D4F9E">
        <w:rPr>
          <w:lang w:val="en-US"/>
        </w:rPr>
        <w:t xml:space="preserve"> </w:t>
      </w:r>
      <w:r w:rsidR="009A22EE" w:rsidRPr="002D4F9E">
        <w:rPr>
          <w:lang w:val="en-US"/>
        </w:rPr>
        <w:t>in the catchment upstream of</w:t>
      </w:r>
      <w:r w:rsidR="00A17185" w:rsidRPr="002D4F9E">
        <w:rPr>
          <w:lang w:val="en-US"/>
        </w:rPr>
        <w:t xml:space="preserve"> Buckingham that w</w:t>
      </w:r>
      <w:r w:rsidR="009A22EE" w:rsidRPr="002D4F9E">
        <w:rPr>
          <w:lang w:val="en-US"/>
        </w:rPr>
        <w:t>ill</w:t>
      </w:r>
      <w:r w:rsidR="002D4F9E" w:rsidRPr="002D4F9E">
        <w:rPr>
          <w:lang w:val="en-US"/>
        </w:rPr>
        <w:t xml:space="preserve"> </w:t>
      </w:r>
      <w:r w:rsidR="00A17185" w:rsidRPr="002D4F9E">
        <w:rPr>
          <w:lang w:val="en-US"/>
        </w:rPr>
        <w:t>contribute to a lowering of future flood risk</w:t>
      </w:r>
      <w:r w:rsidR="00986D18">
        <w:rPr>
          <w:lang w:val="en-US"/>
        </w:rPr>
        <w:t>.</w:t>
      </w:r>
    </w:p>
    <w:p w14:paraId="0B5B223D" w14:textId="77777777" w:rsidR="00CA0DFB" w:rsidRDefault="00986D18" w:rsidP="00582674">
      <w:pPr>
        <w:pStyle w:val="ListParagraph"/>
        <w:numPr>
          <w:ilvl w:val="0"/>
          <w:numId w:val="12"/>
        </w:numPr>
        <w:spacing w:line="276" w:lineRule="auto"/>
        <w:ind w:left="360"/>
        <w:jc w:val="both"/>
        <w:rPr>
          <w:lang w:val="en-US"/>
        </w:rPr>
      </w:pPr>
      <w:r>
        <w:rPr>
          <w:lang w:val="en-US"/>
        </w:rPr>
        <w:t>This will be achieved</w:t>
      </w:r>
      <w:r w:rsidR="009B79AA" w:rsidRPr="002D4F9E">
        <w:rPr>
          <w:lang w:val="en-US"/>
        </w:rPr>
        <w:t xml:space="preserve"> by production </w:t>
      </w:r>
      <w:r>
        <w:rPr>
          <w:lang w:val="en-US"/>
        </w:rPr>
        <w:t xml:space="preserve">and implementation </w:t>
      </w:r>
      <w:r w:rsidR="009B79AA" w:rsidRPr="002D4F9E">
        <w:rPr>
          <w:lang w:val="en-US"/>
        </w:rPr>
        <w:t xml:space="preserve">of a work plan of priority </w:t>
      </w:r>
      <w:r w:rsidR="002D4F9E" w:rsidRPr="002D4F9E">
        <w:rPr>
          <w:lang w:val="en-US"/>
        </w:rPr>
        <w:t>measures to</w:t>
      </w:r>
      <w:r w:rsidR="009B79AA" w:rsidRPr="002D4F9E">
        <w:rPr>
          <w:lang w:val="en-US"/>
        </w:rPr>
        <w:t xml:space="preserve"> be implemented with landowners and partners in and around Buckingham</w:t>
      </w:r>
      <w:r w:rsidR="002D4F9E" w:rsidRPr="002D4F9E">
        <w:rPr>
          <w:lang w:val="en-US"/>
        </w:rPr>
        <w:t xml:space="preserve">.  </w:t>
      </w:r>
    </w:p>
    <w:p w14:paraId="0200D660" w14:textId="5130852E" w:rsidR="00CA0DFB" w:rsidRDefault="00CA0DFB" w:rsidP="00582674">
      <w:pPr>
        <w:pStyle w:val="ListParagraph"/>
        <w:numPr>
          <w:ilvl w:val="0"/>
          <w:numId w:val="12"/>
        </w:numPr>
        <w:spacing w:line="276" w:lineRule="auto"/>
        <w:ind w:left="360"/>
        <w:jc w:val="both"/>
        <w:rPr>
          <w:lang w:val="en-US"/>
        </w:rPr>
      </w:pPr>
      <w:r>
        <w:rPr>
          <w:lang w:val="en-US"/>
        </w:rPr>
        <w:t>Work will involve:</w:t>
      </w:r>
    </w:p>
    <w:p w14:paraId="6169B841" w14:textId="144BEA2B" w:rsidR="00CA0DFB" w:rsidRDefault="00CA0DFB" w:rsidP="00582674">
      <w:pPr>
        <w:pStyle w:val="ListParagraph"/>
        <w:numPr>
          <w:ilvl w:val="1"/>
          <w:numId w:val="12"/>
        </w:numPr>
        <w:jc w:val="both"/>
        <w:rPr>
          <w:lang w:val="en-US"/>
        </w:rPr>
      </w:pPr>
      <w:r>
        <w:rPr>
          <w:lang w:val="en-US"/>
        </w:rPr>
        <w:t>W</w:t>
      </w:r>
      <w:r w:rsidR="00A53A11" w:rsidRPr="00CA0DFB">
        <w:rPr>
          <w:lang w:val="en-US"/>
        </w:rPr>
        <w:t xml:space="preserve">orking with specialist contractors to </w:t>
      </w:r>
      <w:r w:rsidR="009A22EE" w:rsidRPr="00CA0DFB">
        <w:rPr>
          <w:lang w:val="en-US"/>
        </w:rPr>
        <w:t xml:space="preserve">carry out </w:t>
      </w:r>
      <w:r>
        <w:rPr>
          <w:lang w:val="en-US"/>
        </w:rPr>
        <w:t xml:space="preserve">flood and NFM opportunity </w:t>
      </w:r>
      <w:r w:rsidR="00A53A11" w:rsidRPr="00CA0DFB">
        <w:rPr>
          <w:lang w:val="en-US"/>
        </w:rPr>
        <w:t>modelling for the upper catchment</w:t>
      </w:r>
      <w:r>
        <w:rPr>
          <w:lang w:val="en-US"/>
        </w:rPr>
        <w:t>.</w:t>
      </w:r>
      <w:r w:rsidRPr="00CA0DFB">
        <w:rPr>
          <w:lang w:val="en-US"/>
        </w:rPr>
        <w:t xml:space="preserve"> </w:t>
      </w:r>
    </w:p>
    <w:p w14:paraId="45CDB636" w14:textId="22419103" w:rsidR="00CA0DFB" w:rsidRPr="002D4F9E" w:rsidRDefault="00CA0DFB" w:rsidP="00582674">
      <w:pPr>
        <w:pStyle w:val="ListParagraph"/>
        <w:numPr>
          <w:ilvl w:val="1"/>
          <w:numId w:val="12"/>
        </w:numPr>
        <w:jc w:val="both"/>
        <w:rPr>
          <w:lang w:val="en-US"/>
        </w:rPr>
      </w:pPr>
      <w:r>
        <w:rPr>
          <w:lang w:val="en-US"/>
        </w:rPr>
        <w:t>Engaging regularly</w:t>
      </w:r>
      <w:r w:rsidRPr="002D4F9E">
        <w:rPr>
          <w:lang w:val="en-US"/>
        </w:rPr>
        <w:t xml:space="preserve"> with stakeholders, partners, landowners and communities to identify and develop opportunities</w:t>
      </w:r>
      <w:r>
        <w:rPr>
          <w:lang w:val="en-US"/>
        </w:rPr>
        <w:t>.</w:t>
      </w:r>
    </w:p>
    <w:p w14:paraId="661AAB08" w14:textId="77777777" w:rsidR="00582674" w:rsidRDefault="00CA0DFB" w:rsidP="00582674">
      <w:pPr>
        <w:pStyle w:val="ListParagraph"/>
        <w:numPr>
          <w:ilvl w:val="1"/>
          <w:numId w:val="12"/>
        </w:numPr>
        <w:spacing w:line="276" w:lineRule="auto"/>
        <w:jc w:val="both"/>
        <w:rPr>
          <w:lang w:val="en-US"/>
        </w:rPr>
      </w:pPr>
      <w:r w:rsidRPr="00CA0DFB">
        <w:rPr>
          <w:lang w:val="en-US"/>
        </w:rPr>
        <w:t>Surveying sites to identify NFM opportunities.</w:t>
      </w:r>
    </w:p>
    <w:p w14:paraId="4F6C8585" w14:textId="23145C0E" w:rsidR="00CA0DFB" w:rsidRDefault="00590849" w:rsidP="00582674">
      <w:pPr>
        <w:pStyle w:val="ListParagraph"/>
        <w:numPr>
          <w:ilvl w:val="1"/>
          <w:numId w:val="12"/>
        </w:numPr>
        <w:spacing w:line="276" w:lineRule="auto"/>
        <w:jc w:val="both"/>
        <w:rPr>
          <w:lang w:val="en-US"/>
        </w:rPr>
      </w:pPr>
      <w:r w:rsidRPr="00CA0DFB">
        <w:rPr>
          <w:lang w:val="en-US"/>
        </w:rPr>
        <w:t>Prioriti</w:t>
      </w:r>
      <w:r>
        <w:rPr>
          <w:lang w:val="en-US"/>
        </w:rPr>
        <w:t>z</w:t>
      </w:r>
      <w:r w:rsidRPr="00CA0DFB">
        <w:rPr>
          <w:lang w:val="en-US"/>
        </w:rPr>
        <w:t>ation</w:t>
      </w:r>
      <w:r w:rsidR="00CA0DFB" w:rsidRPr="00CA0DFB">
        <w:rPr>
          <w:lang w:val="en-US"/>
        </w:rPr>
        <w:t xml:space="preserve"> of areas and sites for interventions.  </w:t>
      </w:r>
    </w:p>
    <w:p w14:paraId="5DA6E120" w14:textId="1F16F973" w:rsidR="00CA0DFB" w:rsidRPr="00CA0DFB" w:rsidRDefault="00CA0DFB" w:rsidP="00582674">
      <w:pPr>
        <w:pStyle w:val="ListParagraph"/>
        <w:numPr>
          <w:ilvl w:val="1"/>
          <w:numId w:val="12"/>
        </w:numPr>
        <w:spacing w:line="276" w:lineRule="auto"/>
        <w:jc w:val="both"/>
        <w:rPr>
          <w:lang w:val="en-US"/>
        </w:rPr>
      </w:pPr>
      <w:r>
        <w:rPr>
          <w:lang w:val="en-US"/>
        </w:rPr>
        <w:t>Leading and overseeing d</w:t>
      </w:r>
      <w:r w:rsidRPr="00CA0DFB">
        <w:rPr>
          <w:lang w:val="en-US"/>
        </w:rPr>
        <w:t xml:space="preserve">elivery of </w:t>
      </w:r>
      <w:r>
        <w:rPr>
          <w:lang w:val="en-US"/>
        </w:rPr>
        <w:t xml:space="preserve">NFM </w:t>
      </w:r>
      <w:r w:rsidRPr="00CA0DFB">
        <w:rPr>
          <w:lang w:val="en-US"/>
        </w:rPr>
        <w:t>measures</w:t>
      </w:r>
      <w:r>
        <w:rPr>
          <w:lang w:val="en-US"/>
        </w:rPr>
        <w:t xml:space="preserve"> on the ground</w:t>
      </w:r>
      <w:r w:rsidRPr="00CA0DFB">
        <w:rPr>
          <w:lang w:val="en-US"/>
        </w:rPr>
        <w:t xml:space="preserve"> through a combination of contractors, volunteers, landowners/managers or </w:t>
      </w:r>
      <w:r>
        <w:rPr>
          <w:lang w:val="en-US"/>
        </w:rPr>
        <w:t xml:space="preserve">by yourself. </w:t>
      </w:r>
    </w:p>
    <w:p w14:paraId="0BB0B58A" w14:textId="77777777" w:rsidR="00CA0DFB" w:rsidRDefault="00CA0DFB" w:rsidP="00582674">
      <w:pPr>
        <w:pStyle w:val="ListParagraph"/>
        <w:numPr>
          <w:ilvl w:val="1"/>
          <w:numId w:val="12"/>
        </w:numPr>
        <w:spacing w:line="276" w:lineRule="auto"/>
        <w:jc w:val="both"/>
        <w:rPr>
          <w:lang w:val="en-US"/>
        </w:rPr>
      </w:pPr>
      <w:r>
        <w:rPr>
          <w:lang w:val="en-US"/>
        </w:rPr>
        <w:t xml:space="preserve">The design </w:t>
      </w:r>
      <w:r w:rsidRPr="002D4F9E">
        <w:rPr>
          <w:lang w:val="en-US"/>
        </w:rPr>
        <w:t>and implement</w:t>
      </w:r>
      <w:r>
        <w:rPr>
          <w:lang w:val="en-US"/>
        </w:rPr>
        <w:t>ation of</w:t>
      </w:r>
      <w:r w:rsidRPr="002D4F9E">
        <w:rPr>
          <w:lang w:val="en-US"/>
        </w:rPr>
        <w:t xml:space="preserve"> a monitoring program</w:t>
      </w:r>
      <w:r>
        <w:rPr>
          <w:lang w:val="en-US"/>
        </w:rPr>
        <w:t>me</w:t>
      </w:r>
      <w:r w:rsidRPr="002D4F9E">
        <w:rPr>
          <w:lang w:val="en-US"/>
        </w:rPr>
        <w:t xml:space="preserve"> to measure effectiveness of the </w:t>
      </w:r>
      <w:r>
        <w:rPr>
          <w:lang w:val="en-US"/>
        </w:rPr>
        <w:t xml:space="preserve">NFM </w:t>
      </w:r>
      <w:r w:rsidRPr="002D4F9E">
        <w:rPr>
          <w:lang w:val="en-US"/>
        </w:rPr>
        <w:t>measures.</w:t>
      </w:r>
    </w:p>
    <w:p w14:paraId="12B53620" w14:textId="5F1C5C73" w:rsidR="00CA0DFB" w:rsidRPr="00CA0DFB" w:rsidRDefault="00CA0DFB" w:rsidP="00582674">
      <w:pPr>
        <w:spacing w:line="276" w:lineRule="auto"/>
        <w:jc w:val="both"/>
        <w:rPr>
          <w:lang w:val="en-US"/>
        </w:rPr>
      </w:pPr>
      <w:r>
        <w:rPr>
          <w:lang w:val="en-US"/>
        </w:rPr>
        <w:t>*</w:t>
      </w:r>
      <w:r w:rsidRPr="00CA0DFB">
        <w:rPr>
          <w:lang w:val="en-US"/>
        </w:rPr>
        <w:t>NFM m</w:t>
      </w:r>
      <w:r w:rsidR="002D4F9E" w:rsidRPr="00CA0DFB">
        <w:rPr>
          <w:lang w:val="en-US"/>
        </w:rPr>
        <w:t>easures may include (but are not limited to)</w:t>
      </w:r>
      <w:r w:rsidR="00986D18" w:rsidRPr="00CA0DFB" w:rsidDel="00986D18">
        <w:rPr>
          <w:lang w:val="en-US"/>
        </w:rPr>
        <w:t xml:space="preserve"> </w:t>
      </w:r>
      <w:r>
        <w:t>the creation of runoff attenuation features, e.g. ponds; increasing the roughness of surfaces, e.g. by planting woodland; de-compacting soils to increase infiltration; altering land management practices to reduce surface water runoff; reconnecting a river with its floodplain; installing woody material in and around river channels; and re</w:t>
      </w:r>
      <w:r w:rsidR="00590849">
        <w:t>-</w:t>
      </w:r>
      <w:r>
        <w:t>meandering rivers</w:t>
      </w:r>
      <w:r w:rsidRPr="00CA0DFB">
        <w:rPr>
          <w:lang w:val="en-US"/>
        </w:rPr>
        <w:t xml:space="preserve">. </w:t>
      </w:r>
    </w:p>
    <w:p w14:paraId="068CFCE6" w14:textId="77777777" w:rsidR="00CA0DFB" w:rsidRDefault="00CA0DFB" w:rsidP="00582674">
      <w:pPr>
        <w:pStyle w:val="Default"/>
        <w:jc w:val="both"/>
      </w:pPr>
    </w:p>
    <w:p w14:paraId="5D2CEA1A" w14:textId="3CB1F52D" w:rsidR="006528A6" w:rsidRPr="006528A6" w:rsidRDefault="006528A6" w:rsidP="00582674">
      <w:pPr>
        <w:jc w:val="both"/>
        <w:rPr>
          <w:lang w:val="en-US"/>
        </w:rPr>
      </w:pPr>
    </w:p>
    <w:sectPr w:rsidR="006528A6" w:rsidRPr="006528A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6790A" w14:textId="77777777" w:rsidR="00721B87" w:rsidRDefault="00721B87" w:rsidP="00A17185">
      <w:pPr>
        <w:spacing w:after="0" w:line="240" w:lineRule="auto"/>
      </w:pPr>
      <w:r>
        <w:separator/>
      </w:r>
    </w:p>
  </w:endnote>
  <w:endnote w:type="continuationSeparator" w:id="0">
    <w:p w14:paraId="60FDB97A" w14:textId="77777777" w:rsidR="00721B87" w:rsidRDefault="00721B87" w:rsidP="00A17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048515"/>
      <w:docPartObj>
        <w:docPartGallery w:val="Page Numbers (Bottom of Page)"/>
        <w:docPartUnique/>
      </w:docPartObj>
    </w:sdtPr>
    <w:sdtEndPr>
      <w:rPr>
        <w:noProof/>
      </w:rPr>
    </w:sdtEndPr>
    <w:sdtContent>
      <w:p w14:paraId="51700067" w14:textId="3A79D4CC" w:rsidR="00861664" w:rsidRDefault="00861664">
        <w:pPr>
          <w:pStyle w:val="Footer"/>
          <w:jc w:val="center"/>
        </w:pPr>
        <w:r>
          <w:fldChar w:fldCharType="begin"/>
        </w:r>
        <w:r>
          <w:instrText xml:space="preserve"> PAGE   \* MERGEFORMAT </w:instrText>
        </w:r>
        <w:r>
          <w:fldChar w:fldCharType="separate"/>
        </w:r>
        <w:r w:rsidR="00B13542">
          <w:rPr>
            <w:noProof/>
          </w:rPr>
          <w:t>1</w:t>
        </w:r>
        <w:r>
          <w:rPr>
            <w:noProof/>
          </w:rPr>
          <w:fldChar w:fldCharType="end"/>
        </w:r>
      </w:p>
    </w:sdtContent>
  </w:sdt>
  <w:p w14:paraId="51941E91" w14:textId="77777777" w:rsidR="00FB7619" w:rsidRDefault="00B13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6EED0" w14:textId="77777777" w:rsidR="00721B87" w:rsidRDefault="00721B87" w:rsidP="00A17185">
      <w:pPr>
        <w:spacing w:after="0" w:line="240" w:lineRule="auto"/>
      </w:pPr>
      <w:r>
        <w:separator/>
      </w:r>
    </w:p>
  </w:footnote>
  <w:footnote w:type="continuationSeparator" w:id="0">
    <w:p w14:paraId="4827898D" w14:textId="77777777" w:rsidR="00721B87" w:rsidRDefault="00721B87" w:rsidP="00A171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251A"/>
    <w:multiLevelType w:val="hybridMultilevel"/>
    <w:tmpl w:val="B740A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860CF"/>
    <w:multiLevelType w:val="hybridMultilevel"/>
    <w:tmpl w:val="3C12F3D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5157A"/>
    <w:multiLevelType w:val="hybridMultilevel"/>
    <w:tmpl w:val="2152D13C"/>
    <w:lvl w:ilvl="0" w:tplc="AAEEDF5A">
      <w:start w:val="2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0D27E3"/>
    <w:multiLevelType w:val="hybridMultilevel"/>
    <w:tmpl w:val="BD12D3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9B04AD9"/>
    <w:multiLevelType w:val="hybridMultilevel"/>
    <w:tmpl w:val="440034D2"/>
    <w:lvl w:ilvl="0" w:tplc="0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ED416A"/>
    <w:multiLevelType w:val="hybridMultilevel"/>
    <w:tmpl w:val="BCF22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8B0006"/>
    <w:multiLevelType w:val="hybridMultilevel"/>
    <w:tmpl w:val="1B944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720DF8"/>
    <w:multiLevelType w:val="hybridMultilevel"/>
    <w:tmpl w:val="276CD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EFB1C29"/>
    <w:multiLevelType w:val="hybridMultilevel"/>
    <w:tmpl w:val="C158E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495675"/>
    <w:multiLevelType w:val="hybridMultilevel"/>
    <w:tmpl w:val="1CB6C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A93D81"/>
    <w:multiLevelType w:val="hybridMultilevel"/>
    <w:tmpl w:val="D52A3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C16D13"/>
    <w:multiLevelType w:val="hybridMultilevel"/>
    <w:tmpl w:val="B5480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11"/>
  </w:num>
  <w:num w:numId="4">
    <w:abstractNumId w:val="6"/>
  </w:num>
  <w:num w:numId="5">
    <w:abstractNumId w:val="0"/>
  </w:num>
  <w:num w:numId="6">
    <w:abstractNumId w:val="9"/>
  </w:num>
  <w:num w:numId="7">
    <w:abstractNumId w:val="7"/>
  </w:num>
  <w:num w:numId="8">
    <w:abstractNumId w:val="1"/>
  </w:num>
  <w:num w:numId="9">
    <w:abstractNumId w:val="4"/>
  </w:num>
  <w:num w:numId="10">
    <w:abstractNumId w:val="8"/>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85"/>
    <w:rsid w:val="00086073"/>
    <w:rsid w:val="00086BDC"/>
    <w:rsid w:val="000A1085"/>
    <w:rsid w:val="002D4F9E"/>
    <w:rsid w:val="002F29E7"/>
    <w:rsid w:val="004278F5"/>
    <w:rsid w:val="004A4A8E"/>
    <w:rsid w:val="00582674"/>
    <w:rsid w:val="00590849"/>
    <w:rsid w:val="00597731"/>
    <w:rsid w:val="006528A6"/>
    <w:rsid w:val="00652D62"/>
    <w:rsid w:val="00721B87"/>
    <w:rsid w:val="0073080D"/>
    <w:rsid w:val="007B6879"/>
    <w:rsid w:val="007E7EB2"/>
    <w:rsid w:val="00861664"/>
    <w:rsid w:val="00920246"/>
    <w:rsid w:val="00986D18"/>
    <w:rsid w:val="009A22EE"/>
    <w:rsid w:val="009B30D4"/>
    <w:rsid w:val="009B79AA"/>
    <w:rsid w:val="00A17185"/>
    <w:rsid w:val="00A53A11"/>
    <w:rsid w:val="00AF30E9"/>
    <w:rsid w:val="00B13542"/>
    <w:rsid w:val="00BD21E4"/>
    <w:rsid w:val="00CA0DFB"/>
    <w:rsid w:val="00E12F28"/>
    <w:rsid w:val="00E51D0F"/>
    <w:rsid w:val="00E965F9"/>
    <w:rsid w:val="00F776C1"/>
    <w:rsid w:val="00FC0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0D4C1"/>
  <w15:chartTrackingRefBased/>
  <w15:docId w15:val="{96C9D455-C715-4A8F-ADB4-C990B129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3A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3A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185"/>
  </w:style>
  <w:style w:type="paragraph" w:styleId="Footer">
    <w:name w:val="footer"/>
    <w:basedOn w:val="Normal"/>
    <w:link w:val="FooterChar"/>
    <w:uiPriority w:val="99"/>
    <w:unhideWhenUsed/>
    <w:rsid w:val="00A17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185"/>
  </w:style>
  <w:style w:type="paragraph" w:styleId="ListParagraph">
    <w:name w:val="List Paragraph"/>
    <w:basedOn w:val="Normal"/>
    <w:uiPriority w:val="34"/>
    <w:qFormat/>
    <w:rsid w:val="00A17185"/>
    <w:pPr>
      <w:ind w:left="720"/>
      <w:contextualSpacing/>
    </w:pPr>
  </w:style>
  <w:style w:type="character" w:customStyle="1" w:styleId="Heading2Char">
    <w:name w:val="Heading 2 Char"/>
    <w:basedOn w:val="DefaultParagraphFont"/>
    <w:link w:val="Heading2"/>
    <w:uiPriority w:val="9"/>
    <w:rsid w:val="00A53A1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53A1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9A22EE"/>
    <w:rPr>
      <w:sz w:val="16"/>
      <w:szCs w:val="16"/>
    </w:rPr>
  </w:style>
  <w:style w:type="paragraph" w:styleId="CommentText">
    <w:name w:val="annotation text"/>
    <w:basedOn w:val="Normal"/>
    <w:link w:val="CommentTextChar"/>
    <w:uiPriority w:val="99"/>
    <w:semiHidden/>
    <w:unhideWhenUsed/>
    <w:rsid w:val="009A22EE"/>
    <w:pPr>
      <w:spacing w:line="240" w:lineRule="auto"/>
    </w:pPr>
    <w:rPr>
      <w:sz w:val="20"/>
      <w:szCs w:val="20"/>
    </w:rPr>
  </w:style>
  <w:style w:type="character" w:customStyle="1" w:styleId="CommentTextChar">
    <w:name w:val="Comment Text Char"/>
    <w:basedOn w:val="DefaultParagraphFont"/>
    <w:link w:val="CommentText"/>
    <w:uiPriority w:val="99"/>
    <w:semiHidden/>
    <w:rsid w:val="009A22EE"/>
    <w:rPr>
      <w:sz w:val="20"/>
      <w:szCs w:val="20"/>
    </w:rPr>
  </w:style>
  <w:style w:type="paragraph" w:styleId="CommentSubject">
    <w:name w:val="annotation subject"/>
    <w:basedOn w:val="CommentText"/>
    <w:next w:val="CommentText"/>
    <w:link w:val="CommentSubjectChar"/>
    <w:uiPriority w:val="99"/>
    <w:semiHidden/>
    <w:unhideWhenUsed/>
    <w:rsid w:val="009A22EE"/>
    <w:rPr>
      <w:b/>
      <w:bCs/>
    </w:rPr>
  </w:style>
  <w:style w:type="character" w:customStyle="1" w:styleId="CommentSubjectChar">
    <w:name w:val="Comment Subject Char"/>
    <w:basedOn w:val="CommentTextChar"/>
    <w:link w:val="CommentSubject"/>
    <w:uiPriority w:val="99"/>
    <w:semiHidden/>
    <w:rsid w:val="009A22EE"/>
    <w:rPr>
      <w:b/>
      <w:bCs/>
      <w:sz w:val="20"/>
      <w:szCs w:val="20"/>
    </w:rPr>
  </w:style>
  <w:style w:type="paragraph" w:styleId="BalloonText">
    <w:name w:val="Balloon Text"/>
    <w:basedOn w:val="Normal"/>
    <w:link w:val="BalloonTextChar"/>
    <w:uiPriority w:val="99"/>
    <w:semiHidden/>
    <w:unhideWhenUsed/>
    <w:rsid w:val="009A2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2EE"/>
    <w:rPr>
      <w:rFonts w:ascii="Segoe UI" w:hAnsi="Segoe UI" w:cs="Segoe UI"/>
      <w:sz w:val="18"/>
      <w:szCs w:val="18"/>
    </w:rPr>
  </w:style>
  <w:style w:type="paragraph" w:styleId="NoSpacing">
    <w:name w:val="No Spacing"/>
    <w:uiPriority w:val="1"/>
    <w:qFormat/>
    <w:rsid w:val="002D4F9E"/>
    <w:pPr>
      <w:spacing w:after="0" w:line="240" w:lineRule="auto"/>
    </w:pPr>
  </w:style>
  <w:style w:type="paragraph" w:customStyle="1" w:styleId="Default">
    <w:name w:val="Default"/>
    <w:rsid w:val="00CA0DF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446914">
      <w:bodyDiv w:val="1"/>
      <w:marLeft w:val="0"/>
      <w:marRight w:val="0"/>
      <w:marTop w:val="0"/>
      <w:marBottom w:val="0"/>
      <w:divBdr>
        <w:top w:val="none" w:sz="0" w:space="0" w:color="auto"/>
        <w:left w:val="none" w:sz="0" w:space="0" w:color="auto"/>
        <w:bottom w:val="none" w:sz="0" w:space="0" w:color="auto"/>
        <w:right w:val="none" w:sz="0" w:space="0" w:color="auto"/>
      </w:divBdr>
    </w:div>
    <w:div w:id="163344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2223105F6E174B9D46B0AF4A60B5F9" ma:contentTypeVersion="7" ma:contentTypeDescription="Create a new document." ma:contentTypeScope="" ma:versionID="c8c23e86538c8a20becf99b3ed36ea5c">
  <xsd:schema xmlns:xsd="http://www.w3.org/2001/XMLSchema" xmlns:xs="http://www.w3.org/2001/XMLSchema" xmlns:p="http://schemas.microsoft.com/office/2006/metadata/properties" xmlns:ns3="db68c89a-85a4-499c-b3c8-1df5bfb6eac9" targetNamespace="http://schemas.microsoft.com/office/2006/metadata/properties" ma:root="true" ma:fieldsID="de53788fd3feab33593920a8831bdaca" ns3:_="">
    <xsd:import namespace="db68c89a-85a4-499c-b3c8-1df5bfb6ea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8c89a-85a4-499c-b3c8-1df5bfb6e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86B527-97A4-4862-A549-8D20369DF2A5}">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db68c89a-85a4-499c-b3c8-1df5bfb6eac9"/>
    <ds:schemaRef ds:uri="http://www.w3.org/XML/1998/namespace"/>
    <ds:schemaRef ds:uri="http://purl.org/dc/dcmitype/"/>
  </ds:schemaRefs>
</ds:datastoreItem>
</file>

<file path=customXml/itemProps2.xml><?xml version="1.0" encoding="utf-8"?>
<ds:datastoreItem xmlns:ds="http://schemas.openxmlformats.org/officeDocument/2006/customXml" ds:itemID="{336A8B08-6BAB-4F38-BAA5-B06DB5831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8c89a-85a4-499c-b3c8-1df5bfb6e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D1FFE2-C4D9-4C86-AF88-CF5538FB90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Bryden, Alexandra</cp:lastModifiedBy>
  <cp:revision>2</cp:revision>
  <dcterms:created xsi:type="dcterms:W3CDTF">2019-10-01T07:58:00Z</dcterms:created>
  <dcterms:modified xsi:type="dcterms:W3CDTF">2019-10-01T07:58:00Z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0x010100732223105F6E174B9D46B0AF4A60B5F9</vt:lpwstr>
  </property>
</Properties>
</file>